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5" w:rsidRPr="00C54115" w:rsidRDefault="00C54115" w:rsidP="00C5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shd w:val="clear" w:color="auto" w:fill="EDEDED"/>
        </w:rPr>
        <w:t>Рекомендации по подготовке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письменных работ. Учебно-методическое пособие.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Ижевск: РАНХиГС, 2011. 38 с.</w:t>
      </w:r>
    </w:p>
    <w:p w:rsidR="00C54115" w:rsidRPr="00C54115" w:rsidRDefault="00C54115" w:rsidP="00C5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shd w:val="clear" w:color="auto" w:fill="EDEDED"/>
        </w:rPr>
        <w:br/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Учебно-методическое пособие подготовлено  с учетом требования государственного образовательного стандарта высшего профессионального образования по лицензированной в РАНХиГС специальности 080504.65 «Государственное и муниципальное управление».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методическом пособии сформулированы требования к подготовке и написанию письменных работ предусмотренных учебными планами  3-х, 4-х и 6-и годичного заочной формы обучения в филиале (контрольные, курсовые  и выпускные квалификационные работы).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Рекомендуется для студентов филиала Российской академии народного хозяйства и государственной службы при Президенте Российской Федерации   в г. Ижевске и слушателей системы профессиональной переподготовки и повышения квалификации государственных и муниципальных служащих.</w:t>
      </w:r>
    </w:p>
    <w:p w:rsidR="00C54115" w:rsidRPr="00C54115" w:rsidRDefault="00C54115" w:rsidP="00C5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5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 положения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Важной формой активизации процесса усвоения знаний при подготовке государственных и муниципальных служащих является написание обучающимися различных видов письменных работ. К письменным работам в структуре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текущего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учебного процесса относятся: контрольная работа (или реферат) на актуальную тему, курсовая работа.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Итоговой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работой является выпускная квалификационная (дипломная) работа.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Письменные работы способствуют закреплению теоретических знаний, формируя у студентов дополнительные навыки к самостоятельному анализу процессов, происходящих в политической и социально-экономической жизни государства, мотивированной оценке поведения кадров в системе власти и управления. В письменных работах формируется авторское понимание проблемы, а также предлагаемые выводы, основанные на общей и частных теориях управленческой науки и смежных научных дисциплин.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письменных работах должен найти отражение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научный метод исследования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как система правил и предписаний, направляющих человеческую деятельность (производственную, политическую, культурную, научную, образовательную и т.д.) к достижению поставленной цели.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Научный метод исследования  включает логику, методологию, аналитику, формы организации (процессы научного исследования и методику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Если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методология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– это стратегия научных исследований, обеспечиваю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щих достижение цели, сформулированных в гипотезе предлагаемых научных результатов (генеральный путь познания), то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метод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– это тактика, показывающая как лучше всего идти этим путем.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 процессам научных исследований относят формы, средства и методы познания, совокупность которых составляет методику исследований конкрет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ной       научной области знаний, представляющих собой один из уровней специальной научной методологии.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Обобщенная практика подготовки письменных работ показывает полезность соблюдения следующей логической последовательности: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 осмысление избранной темы (проблемы) для освещения в письменной работе и формирование соответствующего замысла (логика исследования);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 поиск информационных и документальных источников;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 систематизация материалов и выработка плана написания работы;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 написание текста работы;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-обработка рукописи, оформление научно-справочного аппарата, приложений, титульного листа.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осмыслении проблемы и формировании замысла написания пись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менной работы важно четко определить: какая решается задача; куда пред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ставляется работа (преподавателю, к защите на кафедре или Государственной аттестационной  комиссии); какой вид письменной работы готовится; делается акцент на теоретическое обоснование проблемы или обобщается практика; какой справочный или иллюстративный материал должен быть представлен.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поиске и сборе материалов, отборе документов используются, согласно поставленной цели и отведенного времени, два основных подхода: собрать максимальное количество различных источников и/или отобрать минимально необходимые источники для выполнения письменного задания (последнее приемлемо при подготовке контрольной работы и реферата).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формировании замысла параллельно отрабатывается структура работы. Поэтому целесообразно обсудить с руководителем работы два-три варианта плана. Определившись с окончательной структурой, осуществляется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группировка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(разрозненные данные сводятся в удобные таблицы, схемы, тезисы и т.п.) и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систематизация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(раскладывание в определенной последовательности по частям работы) материалов. Рубрикация (деление) должна отвечать логически сопоставимым элементам (пунктам, параграфам, разделам, главам), отражающим содержание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Написание текста рукописи (набор на электронном носителе) – сложная часть самостоятельной работы. Ни к одной из форм письменной работы не подходит путь переписывания или простой компиляции. Текст пишется самостоятельно на основе творческого (аналитического, научного) анализа собранных и отобранных материалов.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Подготовленная рукопись требует авторской доработки: критической оценки логики и содержания текста, литературной правки, проверки правиль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ности оформления и представления научно-справочного аппарата по тексту и в конце письменной работы. На завершающей стадии достигается единство стиля изложения, возможны подчеркивания, введение дополнительных рубрикаций, проверка орфографии и пунктуации.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 xml:space="preserve">Все виды письменных работ оформляются на стандартных листах бумаги А4 (210х297) с одной стороны. Текст работы отпечатывается через полтора интервала. Постраничные сноски оформляются через один интервал. При этом соблюдаются следующие размеры полей: левое – 30 мм, правое –10 мм, верхнее- 15 мм. и нижнее –20 мм. В РАНХиГС принято оформление материалов в 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следующем электронном формате: набор – Word 6.0, Word 7.0, шрифт: Times New Roman, 14 кегль (для сносок 10 кегль).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Абзацный отступ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должен быть одинаковым и равен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5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знакам. Расстояние между названием главы и последующим текстом, а также между заголовками главы и параграфа равняется интервалу рав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му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Нумерация страниц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начинается с оглавления, которое обозначается цифрой 2. Далее весь последующий объем письменной работы, включая список литературы и приложения, нумеруются по порядку до последней страницы. Порядковый номер печатается в правом верхнем углу.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Каждая глава, введение, заключение, список литературы, приложения начинаются с новой страницы. Это правило не относится к параграфам.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Библиографическая ссылка – совокупность библиографических сведений о цитируемом, рассматриваемом или упоминаемом в тексте документе. Правила оформления библиографических ссылок определяется ГОСТ 7.1-84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 месту расположения относительно текста библиотечные ссылки подразделяются на: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внутритекстовые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т.е. являются неразрывной частью основного текста;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затекстовые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т.е. вынесенные за текст работы;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подстрочные,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т.е. вынесенные из теста вниз страницы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 работах РАНХиГС следует использовать подстрочные ссылки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(сноски).  Подстрочные ссылки отделяются от основного текста сплошной чертой шириной около 1/3 размера страницы,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печатаются с абзацного отступа  через 1 интервал и нумеруются  арабской цифрой без скобки, на каждой странице начиная с цифры 1 (постраничная нумерация). Допускается сквозная нумерация ссылок. Знак сноски размещается вверху строки. В тексте знак сноски в виде соответствующей цифры должен стоять в конце предложения (группы предложений) или в конце цитаты, к которым ссылка относится.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Первая ссылка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на работу того или иного автора должна содержать все обязательные элементы: фамилию и инициалы автора, название работы, место, год издания, страницу или объем документа в целом (издательство можно не указывать).  При ссылке на статью указывается также источник публикации.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Например: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Шаталова Н.И. Организационная культура. М., 2006. С. 16.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Сердюк В.А. Сетевые и виртуальные организации: состояние, перспективы развития // Менеджмент в России и за рубежом. 2001. № 5. С.23.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 нескольких ссылках на одну и ту же работу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полное описание дается лишь в первой ссылке, а в последующих приводится фамилия и инициалы автора, заглавие произведения и номер страницы. Длинные заглавия сокращаются, опущенные слова заменяются многоточием.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Например: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Первая ссылка на издание: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Бархатов А.П. Международный учет: Учебное пособие. М., 2006. С. 31.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Повторная ссылка: </w:t>
      </w: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Бархатов А.П. Международный учет. С. 45.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Или: Первая ссылка на статью: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Ларина Н.И. Воспроизводственный аспект в региональной политике // Регион. 2003. № 3. С.21.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Повторная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Ларина Н.И. Воспроизводственный аспект в региональной политике. С.30.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Или: Первая ссылка на нормативно-правовой акт: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Об основах муниципальной службы в РФ: Федеральный закон от 8 января 1998 года № 8-ФЗ // Собрание законодательства РФ.1998.№ 2.Ст.2, п.1.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Повторная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Об основах муниципальной службы в РФ: Федеральный закон  от 8 января 1998 года № 8-ФЗ. Ст.3, п. 2.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тех случаях, когда в работе упоминается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только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одна авторская публикация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при повторных ссылках можно указать фамилию автора с инициалами и слова: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Указ. соч.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Например,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Первая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Вяткин В.Н. Графический инструмент организационного проектирования. М., 2004. С. 45.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Повторная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Вяткин В.Н. Указ. соч. С.57.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записи подряд нескольких ссылок на один документ на одной странице в повторной ссылке приводят слова «Там же»  и соответствующие новые страницы. Если страницы повторной ссылки  совпадают со страницами предшествующей, то их опускают.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Например,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Первая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Смирнов Э.А. Теория организации. М., 2008. С.61.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Последующие ссылки на этой же странице: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Там же.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3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Там же. С.85.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случае, когда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цитирование не является прямым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и мысль автора приводится не дословно,  перед ссылкой на источник ставят См.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См. Смирнов Э.А. Теория организации. М., 2008. С.61.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Если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цитирование производится не по первоисточнику,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а по работе другого автора, это оговаривается в подстрочном примечании: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Цит. по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: далее следует описание источника, откуда заимствована цитата.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ссылке на статьи в сборниках (книгах) и журналах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указываются фамилия, инициалы автора, название статьи и все данные, входящие в библиографическое описание самого издания.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Например,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Соболев К.А. Проблемы теорий общественных организаций // Вопросы теории общественных организаций: Сборник / Институт государства и права АН СССР. М., 2004.. С. 43.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Или: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Румянцев В.Е., Чернявский С.Р. Проблемы управления на рубеже столетий // Проблемы теории и практики управления. 2007. № 1. С.12.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Ссылки на архивные документы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первый раз включают в себя: полное и сокращенное название архива, номер и название фонда, номера описи и дела,  цитируемые листы. В последующих ссылках на документы архива приводится его сокращенное название, но сохраняются все остальные данные: номер фонда, его название, если оно не повторяется, номера описи, дела,  листы.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Например,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Первая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lastRenderedPageBreak/>
        <w:t>1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Государственный архив Пермской области – ГАПО. Ф.142:  Прокурор Пермского окружного суда.  Оп. 1. Д. 56. Л.4.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Повторная ссылка: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ГАПО. Ф.657: Канцелярия Пермского губернатора. Оп.1. Д.25. Л.12.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Сокращения в библиографическом описании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Для отдельных слов и словосочетаний в библиографических списках приняты специальные сокращения, которые содержатся в ГОСТ 7.12-93 «Сокращения на русском языке. Общие требования и правила».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Библиографический список использованных источников и литературы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составляет одну из существенных частей курсовой работы. Помещается после заключения и имеет заголовок -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Список использованных источников и литературы.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Включенные в такой список источники должны иметь отражение в тексте курсовой работы (в подстрочных сносках). Примеры библио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гра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фического описания некоторых видов печатных изданий См. в приложении 7.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Существует пять основных способов построения списка литературы: алфавитный, хронологический, тематический, по видам изданий, по характеру содержания. Рекомендуемый принцип построения библиографического списка в письменных работах РАНХиГС – по видам издания. Источники располагаются в следующем порядке:</w:t>
      </w:r>
    </w:p>
    <w:p w:rsidR="00C54115" w:rsidRPr="00C54115" w:rsidRDefault="00C54115" w:rsidP="00C54115">
      <w:pPr>
        <w:numPr>
          <w:ilvl w:val="0"/>
          <w:numId w:val="1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Нормативно-правовые акты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(нижеперечисленные документы располагаются в порядке субординации, а внутри каждого из разделов - в хронологическом порядке  по датам их принятия или подписания)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Международно-правовые акты;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Конституция РФ, конституции, уставы субъектов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Декларации, Федеративный Договор;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Федеральные конституционные законы, Кодексы, федеральные законы;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Президента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Ежегодные послания Президента РФ Федеральному Собранию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палат Федерального Собрания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Правительства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федеральных органов исполнительной власти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Законы и иные нормативно-правовые акты субъектов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Конституционного  Суда РФ,  Верховного Суда РФ, Высшего Арбитражного Суда РФ и других судов;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представительных и исполнительных органов государственной власти субъектов РФ;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Уставы муниципальных образований;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Акты выборных органов местного самоуправления и выборных должностных лиц местного самоуправления;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   Локальные акты.</w:t>
      </w:r>
    </w:p>
    <w:p w:rsidR="00C54115" w:rsidRPr="00C54115" w:rsidRDefault="00C54115" w:rsidP="00C54115">
      <w:pPr>
        <w:numPr>
          <w:ilvl w:val="0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Архивные материалы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(помещаются в порядке субординации Архивов, а внутри одного архива – по номерам фондов).</w:t>
      </w:r>
    </w:p>
    <w:p w:rsidR="00C54115" w:rsidRPr="00C54115" w:rsidRDefault="00C54115" w:rsidP="00C54115">
      <w:pPr>
        <w:numPr>
          <w:ilvl w:val="0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Справочно-статистические материалы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(помещаются в алфавитном порядке).</w:t>
      </w:r>
    </w:p>
    <w:p w:rsidR="00C54115" w:rsidRPr="00C54115" w:rsidRDefault="00C54115" w:rsidP="00C54115">
      <w:pPr>
        <w:numPr>
          <w:ilvl w:val="0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Монографии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сборники, брошюры, статьи из сборников, выступ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ления и т.д. (помещаются в алфавитном порядке фамилий авторов и заглавий, при этом публикации одного и того же автора -  в хронологическом порядке).</w:t>
      </w:r>
    </w:p>
    <w:p w:rsidR="00C54115" w:rsidRPr="00C54115" w:rsidRDefault="00C54115" w:rsidP="00C54115">
      <w:pPr>
        <w:numPr>
          <w:ilvl w:val="1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Материалы из периодических изданий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(помещаются в хроноло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гическом порядке)</w:t>
      </w:r>
    </w:p>
    <w:p w:rsidR="00C54115" w:rsidRPr="00C54115" w:rsidRDefault="00C54115" w:rsidP="00C54115">
      <w:pPr>
        <w:numPr>
          <w:ilvl w:val="1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Литература на иностранных языках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(помещается по алфавиту).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3.1.6. Допускается формирование списка использованных источников и литературы, состоящего только из двух основных разделов: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1.   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Нормативно-правовые акты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2.   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Литература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этом случае вся литература из раздела 2 располагается в списке в алфавитном порядке без подразделения на виды  изданий. Если в работе исполь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зованы архивные материалы, то их выделение в специальный раздел обязательно.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Допускается создание раздела 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-  Интернет-источники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 Он помещается в конце списка и формируется в алфавитном порядке. Образцы написания списка использованных источников и литературы См. в приложении 5,6.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</w:rPr>
      </w:pPr>
      <w:r w:rsidRPr="00C54115">
        <w:rPr>
          <w:rFonts w:ascii="Arial" w:eastAsia="Times New Roman" w:hAnsi="Arial" w:cs="Arial"/>
          <w:b/>
          <w:bCs/>
          <w:i/>
          <w:iCs/>
          <w:color w:val="0D4C89"/>
          <w:kern w:val="36"/>
          <w:sz w:val="24"/>
        </w:rPr>
        <w:t>В Приложении</w:t>
      </w:r>
      <w:r w:rsidRPr="00C54115">
        <w:rPr>
          <w:rFonts w:ascii="Arial" w:eastAsia="Times New Roman" w:hAnsi="Arial" w:cs="Arial"/>
          <w:b/>
          <w:bCs/>
          <w:i/>
          <w:iCs/>
          <w:color w:val="0D4C89"/>
          <w:kern w:val="36"/>
          <w:sz w:val="48"/>
          <w:szCs w:val="48"/>
        </w:rPr>
        <w:t> </w:t>
      </w:r>
      <w:r w:rsidRPr="00C54115">
        <w:rPr>
          <w:rFonts w:ascii="Arial" w:eastAsia="Times New Roman" w:hAnsi="Arial" w:cs="Arial"/>
          <w:color w:val="0D4C89"/>
          <w:kern w:val="36"/>
          <w:sz w:val="24"/>
          <w:szCs w:val="24"/>
        </w:rPr>
        <w:t>к письменной работе могут  помещаться вспомогательные материалы: таблицы, текстовые документы, схемы, диаграммы  иллюстративный материал  и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Таблица.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Цифровой материал, когда его много или когда имеется необходимость в сопоставлении и выводе определенных закономерностей, оформляется в виде таблиц. Таблица представляет собой такой способ подачи информации, при котором цифровой или текстовый материал группируется в колонки, отделенные одна от другой вертикальными и горизонтальными линейками. Таблицы, если их несколько,  нумеруются арабскими цифрами в пределах всего текста, т.е. используется сквозная нумерация по всей работе, над правым верхним углом таблицы помещается надпись «Таблица …» с указанием порядкового номера без знака № перед цифрой и точки после нее (Например –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Таблица 5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). Если в тексте только одна таблица, то номер ей не присваивается и слово «Таблица» не пишется. Таблицы снабжают тематическими заголовками, которые располагаются над таблицей посередине страницы и пишутся с заглавной буквы без точки на конце.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Таблица 5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Изменение численности городского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1755"/>
        <w:gridCol w:w="1905"/>
        <w:gridCol w:w="1830"/>
        <w:gridCol w:w="1980"/>
      </w:tblGrid>
      <w:tr w:rsidR="00C54115" w:rsidRPr="00C54115" w:rsidTr="00C54115"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41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Годы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41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Численность всего населения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41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 том числе</w:t>
            </w:r>
          </w:p>
        </w:tc>
      </w:tr>
      <w:tr w:rsidR="00C54115" w:rsidRPr="00C54115" w:rsidTr="00C5411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54115" w:rsidRPr="00C54115" w:rsidRDefault="00C54115" w:rsidP="00C54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54115" w:rsidRPr="00C54115" w:rsidRDefault="00C54115" w:rsidP="00C54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41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411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мужчины</w:t>
            </w:r>
          </w:p>
        </w:tc>
      </w:tr>
      <w:tr w:rsidR="00C54115" w:rsidRPr="00C54115" w:rsidTr="00C54115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54115" w:rsidRPr="00C54115" w:rsidRDefault="00C54115" w:rsidP="00C54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Таблицу с большим количеством строк допускается переносить на другую страницу. При переносе части таблицы на другой лист  пишут «Продолжение таблицы 5» над правым верхним углом.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Иллюстрации.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Основными видами иллюстрированного материала являются: схема, график, диаграмма, чертеж, технический рисунок, фото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графия. Иллюстрация в письменной работе нумеруется в пределах всего текста, т.е. 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используется сквозная нумерация по всей работе. Если иллюстрация в работе единственная, то она не нумеруется. Иллюстрация снабжается подрисуночной подписью, состоящей из следующих основных элементов: сокращенное слово «Рис»; порядковый номер иллюстрации без знака № арабскими цифрами; название иллюстрации с указанием ее вида (схема, график, диаграмма).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Например: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Рис.3. Схема основных институтов конституционного права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Рекомендуемый объем письменных работ: контрольная работа  15-18 страниц (либо реферат 10 страниц), курсовая работа 25-30 страниц, выпускная квалификационная работа 45-70 страниц машинописного текста без учета списка использованных источников и литературы, а также приложений, количество которых не ограничивается. Таковы общие положения подготов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ки и оформления письменных работ. Но существуют и особенности подготовки каждого из этих видов.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center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kern w:val="36"/>
          <w:sz w:val="24"/>
          <w:szCs w:val="24"/>
        </w:rPr>
        <w:t>Специфические положения по выполнению письменных работ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Контрольная работа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Контрольная работа представляет собой письменный ответ на вопрос (решение задачи или выполнение конкретного задания), рассматриваемый в рамках конкретной учебной дисциплины, по которой выполняется работа. Содержание ответа на поставленный вопрос включает: показ студентом знания вопроса и понятийного аппарата; понимание механизма реально осущест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вляемой управленческой практики; выделение основных проблем реализации государственной политики в соответствующих сферах жизни общества. Структура контрольной работы может иметь соответствующую рубрикацию.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определении темы учитывается ее актуальность, науч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ная разра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ботанность, наличие базы источников, а также опыт практической деятель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ности, начальные знания студента и его личный интерес к выбору проблемы. После выбора темы составляется список изданной по теме (проблеме) литературы, опубликованных статей, необходимых справочных источников. Обязательно следует уточнить перечень нормативно-правовых актов органов государственной власти и управления, других документов для анализа.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контрольной работе должны присутствовать ха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рактерные поисковые аналитические признаки: раскрытие содержания основных категорий, логиче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ская и функциональная их взаимосвязь, цитирование мнений специалистов по данной проблеме, При написании текста работы документированные фрагменты сопровождаются логическими авторскими связками.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Контрольные работы в рамках предметных дисциплин предусмат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ри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ваются  учебным планом. Дополнительные контрольные работы могут вводиться при обоснованной необходимости (например, для студентов обучающихся по индивидуальным планам) по решению профильной кафедры по согласованию с учебным отделом. Объем контрольной работы, как правило,  должен  составлять 10-18 страниц печатного текста через полтора интервала (или по рекомендации преподавателя). Контрольная работа имеет титульный лист (см. приложение 1).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Реферат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Контрольная работа может выполняться, по предложению преподавателя, в виде реферата. "Реферат" в переводе с латинского означает следующее - "пусть он до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ложит". Поэтому, это обобщенная запись идей (концепций, точек зре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 xml:space="preserve">ния) на 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основе самостоятельного анализа различных или рекомендованных источников и предложение авторских (оригинальных) выводов. Реферат - это письменная аналитическая работа по одной из учебных дисциплин читаемых в филиале по  специальности  «Государственное и муниципальное управление».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Рефераты чаще пишут по проблемным вопросам предметной дисцип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лины, чтобы изложить свое собственное мнение логически и аргумен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ти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ровано. Иногда предполагая коллегиальное обсуждение (дискуссия, круглый стол и т.п.).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Участники такой дискуссии, обычно, готовят несколько рефе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ратов.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План реферата имеет внутреннее единство, строгую логику изложения, смысловую завершенность раскрываемой проблемы (темы). Реферат состоит из краткого введения, одного-двух параграфов основной части, заключения и списка использованных источников. Во введении раскрыва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ется актуальность темы (проблемы), показываются цель и задачи. В основной части реферата формулируются ключевые понятия, положения, вытекающие из анали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за теоретических источников (точек зрения, моделей, концепций), докумен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тальных источников и материалов практики, экспертных оценок по вопросам исследуемой проблемы, а также результатов эмпирических исследований.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Реферат носит исследовательский характер, содержит результаты твор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ческого поиска автора. В заключении подводятся ито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ги авторского исследования согласно цели и задач реферата, делаются обобщенные выводы или даются практические рекомендации поразрешению проблем.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Объем реферата, как правило, не должен превышать 10 страниц машино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писного (компьютерного) текста при требуемом интервале. Реферат имеет титульный лист (см. приложение 1), план и раздел реферата. Оформляется список использованных источников и литературы.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Курсовая работа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Курсовая работа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– это содержательное, самостоятельное выполненное студентом  поисковое исследование, являющееся обязательной составной частью учебного плана каждого года обучения.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Целью подготовки курсовой работы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является оценка уровня овладения студентом теоретико-методологическими основами по соответствующей учебной дисциплине, выявление степени умения излагать концептуальное видение проблемы и её  практическое решение. Выполнение курсовых работ является  подготовкой к решению более сложной учебной задачи – написание выпускной квалификационной (выпускной квалификационной)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Задачи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стоящие непосредственно перед студентом при подготовке курсовой работы, включают: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 приобретение навыков работы с научной литературой, с нормативно-правовыми материалами, со справочными и другими источниками информации  по теме исследования;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 уточнение основных понятий и категорий, определение объекта и предмета исследования;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-  овладение методами исследовательской и аналитической деятельности, обобщение и обработка собранной информации и ее четкое, логичное, последовательное изложение;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- расширение объема знаний по учебному курсу и специальности в целом, за счет активизации самостоятельной работы и творческого мышления.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Тема курсовой работы выбирается студентом самостоятельно, исходя из своих интересов и предпочтений, из числа тем предложенных в программах по учебной дисциплине в соответствии с учебным планом. На выпускном курсе предпочтительнее тему курсовой сопоставлять с темой выпускной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Выбрав тему, следует осуществить первоначальное ознакомление с литературой, после этого тема может быть конкретизирована или изменена, затем определяется план работы: введение, заключение и 2-3 главы. Главы могут содержать параграфы (не менее двух, один параграф не выделяется). Структура курсовой работы должна способствовать раскрытию избранной темы и ее основных элементов.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Для обеспечения  более четкого  и организованного процесса  написания курсовой работы  рекомендуется составить  примерный график ее выполнения. В графике указываются примерные временные рамки основных этапов выполнения работы. Среди основных этапов выполнения курсовой работы следует выделить: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1. Подбор  и изучение научной, учебной литературы, нормативно-правовых материалов по теме, информационных и методических материалов. При работе с литературой необходимо делать выписки в форме цитат, фактических и цифровых материалов, оценок, точек зрения, понятий – всего, что может послужить для более полного раскрытия темы. Выписки обязательно сопровождать указанием источника (автор, название источника, место издания, год, страница)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2. Сбор данных  опыта работы конкретных  государственных или муниципальных органов, социологических исследований, эмпирических данных и других видов информации.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3.  Обработка собранной информации, статистическая группировка по количественным и качественным признакам, составление таблиц, схем, графиков и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4.  Написание курсовой работы, формулирование выводов, подготовка приложений, печатание.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5.  Передача курсовой работы на кафедру для рецензирования, оценки.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 своей структуре  курсовая работа должна быть составлена в соответствии с требованиями государственного стандарта. В состав курсовой работы входят: титульный лист  (см. приложение 2), оглавление, введение, основная часть, состоящая из глав и параграфов, заключение, список использованных источников и литературы, приложения.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Оглавление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помещается вслед за титульным листом под номером 2 и оформляется  по образцу, представленном в приложении 4.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Введение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должно включать обоснование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актуальности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темы курсовой работы; определена ее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; перечень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задач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 которые необходимо решить для реализации  цели; указание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объекта и предмета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исследования в рамках курсовой работы; краткую характеристику наиболее интересных и полезных для написания работы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источников и литературы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структуру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построения работы. Приблизительный объем введения 2-4 страницы.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lastRenderedPageBreak/>
        <w:t>Основная часть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содержит последовательное и обоснованное изложение материалов раскрывающие цели и задачи  поставленные во введении. Состоит из глав и параграфов, при этом параграфы выделяются если их два и более, один параграф не выделяется. Главы должны заканчиваться краткими выво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дами по рассматриваемой проблеме. Используемые в работе понятия, цитаты, материалы, статистические данные должны иметь ссылку на источник.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Примерный объем основной части 18-20 страниц.  Содержание работы должно соответствовать и раскрывать название темы курсовой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Заключение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– самостоятельная часть курсовой работы. Заключение не должно содержать пересказ содержания, новых фактов, цифр и  выводов, отличных от изложенных в основной части работы. Здесь подводятся итоги  теоретической и практической разработки темы, отражается решение задач, поставленных во введении, предлагаются обобщения и выводы по исследуемой теме, формулируются предложения и рекомендации.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Примерный объем заключения 2-3 страницы. После заключения указывается дата окончания работы, и ставиться подпись исполнителя.</w:t>
      </w:r>
    </w:p>
    <w:p w:rsidR="00C54115" w:rsidRPr="00C54115" w:rsidRDefault="00C54115" w:rsidP="00C54115">
      <w:pPr>
        <w:shd w:val="clear" w:color="auto" w:fill="EDEDED"/>
        <w:spacing w:after="0" w:line="240" w:lineRule="auto"/>
        <w:outlineLvl w:val="5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Общий объем курсовой работы составляет 25-35 страниц. Сроки написания  курсовой работы определяются конкретным учебным планом.</w:t>
      </w:r>
    </w:p>
    <w:p w:rsidR="00C54115" w:rsidRPr="00C54115" w:rsidRDefault="00C54115" w:rsidP="00C5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EDEDED"/>
        </w:rPr>
        <w:br w:type="textWrapping" w:clear="all"/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center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kern w:val="36"/>
          <w:sz w:val="24"/>
          <w:szCs w:val="24"/>
        </w:rPr>
        <w:t>Выпускная квалификационная работа (дипломная работа)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Выпускная квалификационная работа является одним из основных видов итоговой Государственной аттестации студентов. На основании успешной сдачи государственного экзамена и защиты выпускной квалификационной работы Государственная аттестационная комиссия решает вопрос о присво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нии выпускнику РАНХиГС квалификации «менеджер» и выдаче государст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венного диплома о высшем профессиональном образовании по специальности "Государственное и муниципальное управление". Другими словами выпускная квалификационная работа и ее защита это последняя точка в учебе.</w:t>
      </w:r>
    </w:p>
    <w:p w:rsidR="00C54115" w:rsidRPr="00C54115" w:rsidRDefault="00C54115" w:rsidP="00C54115">
      <w:pPr>
        <w:numPr>
          <w:ilvl w:val="0"/>
          <w:numId w:val="3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1. Цели и основные требования к выпускной работе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Целью выпускной квалификационной работы является:</w:t>
      </w:r>
    </w:p>
    <w:p w:rsidR="00C54115" w:rsidRPr="00C54115" w:rsidRDefault="00C54115" w:rsidP="00C54115">
      <w:pPr>
        <w:numPr>
          <w:ilvl w:val="0"/>
          <w:numId w:val="4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Систематизация, закрепление и расширение теоретических знаний и практических навыков полученных в процессе обучения;</w:t>
      </w:r>
    </w:p>
    <w:p w:rsidR="00C54115" w:rsidRPr="00C54115" w:rsidRDefault="00C54115" w:rsidP="00C54115">
      <w:pPr>
        <w:numPr>
          <w:ilvl w:val="0"/>
          <w:numId w:val="4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Выявление способности применять полученные знания при решении конкретных практических задач;</w:t>
      </w:r>
    </w:p>
    <w:p w:rsidR="00C54115" w:rsidRPr="00C54115" w:rsidRDefault="00C54115" w:rsidP="00C54115">
      <w:pPr>
        <w:numPr>
          <w:ilvl w:val="0"/>
          <w:numId w:val="4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Развитие навыков ведения самостоятельной аналитической работы и овладение методикой научного исследования;</w:t>
      </w:r>
    </w:p>
    <w:p w:rsidR="00C54115" w:rsidRPr="00C54115" w:rsidRDefault="00C54115" w:rsidP="00C54115">
      <w:pPr>
        <w:numPr>
          <w:ilvl w:val="0"/>
          <w:numId w:val="4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Выявление умения делать обобщения, выводы, разрабатывать практические рекомендации в исследуемой области.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Выпускная квалификационная работа является результатом само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стоя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тельного осмысления теоретических положений по избранной теме,  взятых из научной литературы, публицистики, социологи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ческих исследований, текущих архивов, личных наблюдений, бесед и других источников и творческого обобщения практического опыта работы конкретного органа власти.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Студент должен выявить как положительный, так и отрицательный опыт практической деятельности конкретного государственного или местного органа власти, сделать обобщенные  выводы и выработать практические рекомендации по совершенствованию их (или отдельных структурных подразделений)  работы  в конкретной (изучаемой) сфере.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Выпускная квалификационная работа выполняется на актуальную тему в области государственного и муниципального управления, позволяющую раскрыть значимые проблемы становления местного самоупра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в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ления, укрепление системы государственного управления в современном обществе.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Темы выпускных квалификационных работ определяются выпускаю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щими кафедрами РАНХиГС. Студенту предоставляется право самостоятельного выбора темы выпускной квалификационной работы с учетом интересов своей практической деятельности. В таком случае избранные темы согласуются с руководителем и утверждаются, по рекомендации  выпускающей кафедры, приказом ректора академии. Содержание работы должно отвечать утвержденной теме и раскрывать ее с достаточной полнотой.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Выбор и утверждение темы выпускной работы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Выбор темы для научного исследования имеет исключительно большое значение. Практика показывает, что правильно выбрать тему - значит наполовину обеспечить успешное ее выполнение.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Студент должен выбрать тему за 9 месяцев до защиты и  письменно заявить о своем выборе директору Ижевского филиала РАНХиГС. В  течении месяца темы выпускных квалификационных работ и предполагаемые научные руково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дители рассматриваются на заседании кафедр Ижевского филиала РАНХиГС. Не позднее,  чем за  7 месяцев до защиты список студентов с избранными  темами и кандидатурами  руководителей передаются  ректору РАНХиГС для утверждения, одновременно утверждается при необходимости и консультант. Все последующие изменения тем выпускных квалификационных работ и руково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дителей оформляются приказом ректора РАНГиГС и допустимы не позднее,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чем за 3 месяца до начала  защиты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выпускных квалификационных работ на данном курсе.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Учитывая теоретическую и практическую значимость подготовки и защиты выпускной квалификационной работы в овладении специальностью,  при выборе темы необходимо исходить из следующих, как минимум,  условий:</w:t>
      </w:r>
    </w:p>
    <w:p w:rsidR="00C54115" w:rsidRPr="00C54115" w:rsidRDefault="00C54115" w:rsidP="00C54115">
      <w:pPr>
        <w:numPr>
          <w:ilvl w:val="0"/>
          <w:numId w:val="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тема должна быть в рамках специальности «Государственное и муниципальное управление»;</w:t>
      </w:r>
    </w:p>
    <w:p w:rsidR="00C54115" w:rsidRPr="00C54115" w:rsidRDefault="00C54115" w:rsidP="00C54115">
      <w:pPr>
        <w:numPr>
          <w:ilvl w:val="0"/>
          <w:numId w:val="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максимально приближена к функциям и обязанностям по занимаемой (предполагаемой) студентом  должности;</w:t>
      </w:r>
    </w:p>
    <w:p w:rsidR="00C54115" w:rsidRPr="00C54115" w:rsidRDefault="00C54115" w:rsidP="00C54115">
      <w:pPr>
        <w:numPr>
          <w:ilvl w:val="0"/>
          <w:numId w:val="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интересной и полезной лично для студента и несущей допол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нительную информацию в освоении квалификации менеджер;</w:t>
      </w:r>
    </w:p>
    <w:p w:rsidR="00C54115" w:rsidRPr="00C54115" w:rsidRDefault="00C54115" w:rsidP="00C54115">
      <w:pPr>
        <w:numPr>
          <w:ilvl w:val="0"/>
          <w:numId w:val="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реальной и доступной к анализу теории зарубежного и российского опыта, сбору и анализу  информации  практической деятельности по исследуемой  проблеме.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самом общем виде  можно выделить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принципиальных положения при выборе и формулировке темы выпускной квалификационной работы: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1. В формулировке темы должен быть  четко определен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«субъект исследования»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 Для этого, определиться - деятельность какого субъекта управления будете анализировать, изучать, обобщать и выходить на практические рекомендации по ее совершенствованию.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Это могут быть представительные, исполнительные, судебные органы, их аппараты и отдельные руководители. Это могут быть федеральные, республиканские и муниципальные  уровни. В частности: Государственный (федеральный или республиканский) орган власти, орган местного само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управления, конкретное Министерство Удмуртской Республики, районная администрация, городская дума, Управление федеральной службы по миграции, территориальное общественное самоуправление  и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Реальнее выбирать тот «субъект управления», достоверную и полную  информацию о практической деятельности  которого вы сможете получить и  использовать в выпускной квалификационной  работе.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2. В формулировке темы должен быть   конкретно обозначен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«объект  исследования»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Государственное и муниципальное управление  распространяется на все стороны жизни общества и государства поэтому  «объектом» может выступать как общество в целом, как его конкретная сфера (отрасль, сторона), так и отдельно взятый город,  район, поселок, организация или человек. Анализу подвергается  объект находящийся как вне субъекта, так и внутри субъекта.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Например, объектом исследования могут выступать формы, процессы, явления в сфере: социальной поли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тики, социальной помощи, экономики, предпринимательства, собственности и имущества, кадровой политики и управления персоналом, документооборот и делопроизводство, здраво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охра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нения и образования, коммунального хозяйства, общественной безопасности, местного самоуправления, общественных объединений, делового общения, имиджа государственных и муниципальных служащих  и 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Принципиальным является то, что вы анализируете не просто объект и его развитие, а практическое воздействие на него со стороны органов государственной и муниципальной власти и результат.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3. В формулировке темы должен быть  прописан и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«предмет исследования».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В качестве предмета исследования может выступать совокупность организационно-управленческих, социально-экономических и иных отношений в области  управленческой деятельности, координации, нормативно-правового обеспечения, кадрового обеспечения, разработки и реализации политики и т.п. При этом предмет должен не просто фиксировать состояние, статику проблемы, а предусматривать динамику, процесс. В частности формулировки темы выпускной квалификационной работы должны начинаться или включать в себя следующие моменты: Совершенствование деятельности.., Проблемы эффективного управления.., Состояние и развитие..., Проблема... и пути ее разрешение, Современные формы и методы..., Проблемы создания и функционирования..., Роль и место..., Теория и практика развития..., Организация и пути совершенствования...., Совершенствование системы (форм, методов, механизма)..., Формирование и реализация..., Управление..., Опыт и пути совершенствования...,  Организация работы... и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Таким образом, в формулировке темы выпускной квалификационной работы должны присутствовать три взаимосвязанных элемента: 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субъект, объект и предмет исследования.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выборе темы можно исходить и из направленности исследования процесса управления в рамках учебных блоков, в частности: общетеоре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тические, исторические проблемы; экономическое направление; социальные проблемы; кадровые как внутри субъекта, так и вне; нормативно-правовые; психологические.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Объектом исследования при сборе материалов для написания выпускной квалификационной работы должна быть практическая деятельность субъекта государственного и муниципального управления  или его подразделений.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выборе темы следует исходить из теоретической и практической актуальности проблемы для государственной и муниципальной службы, для представительных и исполнительных органов власти, как для России, Удмуртии, так и конкретного города, района.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Тема должна представлять теоретический и практический интерес для самого студента, лучше всего, если тема согласуется с непосредственной работой студента, выполняется по заказу или по согласованию с соответ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ствующим государственным, муниципальным органов власти и управления (его руководством). Лучше выбирать тему, результаты анализа которой можно адаптировать в практическую деятельность изучаемого субъекта.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Проблема исследования избранная для выпускной квалификационной работы должна быть посильной для изучения и анализа практики, лучше в рамках одного  района, города, в крайнем случае, республики, то есть объект должен быть средней величины и доступный для  изучения практического опыта (не очень мелкий и не очень крупный).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Работа с материалами исследования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Непременным условием качественного выполнения выпускной квалификационной работы является глубокое изучение законодательной и нормативной базы, литературы по теме исследования, государственных и муниципальных программ, монографий, статистических данных, материалов научно-практических конференций, специальных статей, которые могут быть положены в основу теоретического обоснования исследуемой проблемы.  Поэтому, если проблема плохо проработана  в различных источниках, то очень сложно обосновывать практические выводы.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этом дипломник должен уделять внимание не только тому материалу, который связан с планом выпускной квалификационной работы, но и брать на вооружение технические приемы анализа (формы, таблицы, методы группировки данных и т.п.), которые использует автор для доказательства своих положений. Обращать внимание  на расхождения  и особенности трактовки одних и тех же вопросов разными авторами, выявляя в них позитивные и негативные стороны.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работе с литературой, нормативно-правовыми актами, архивом,  периодикой и вообще с любыми материалами  сразу же делать выписки понятий, определений, цифр, интересных мыслей относящихся к  теме или находящихся близко к ней. Делая выписку обязательно указывать источник.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Структура и содержание выпускной квалификационной работы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Выпускная квалификационная работа включает в себя: титульный лист (См. приложение 3), оглавление, введение, 2-3 главы (разделы), с разбивкой каждой  на (2-3) параграфа (подразделы), заключение, список использованных источников и литературы, приложения.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Общий объем работы не менее 45 и не более 70 страниц, без учета списка и приложения, машинописного текста выполненного через 1,5 интервала, с применением 13-14 шрифта. Страница текста должна содержать 29-31 строку. Формат листа А4 с полями: левое –30 мм, правое-10 мм., верхнее-15, нижнее-20 мм.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Абзацный отступ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должен быть одинаковым и равен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5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знакам.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Расстояние между заголовком главы или параграфа и последующим текстом должно равняться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интервалам. Такое же расстояние выдерживается между заголовками главы и параграфа.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Нумерация страниц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начинается с оглавления,  которое обозначается цифрой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 Далее весь последующий объем выпускной квалификационной работы, включая список литературы и приложения, нумеруются по порядку до последней страницы. Порядковый номер печатается в правом верхнем углу.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Каждая глава начинается с новой страницы. Это же относится к другим структурным частям работы: введению, заключению, списку литера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туры, приложениям. Параграфы на отдельные страницы работы не выносятся.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Приложения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к выпускной квалификационной  работе  выполняются на стандартных листах формата А4. Каждое приложение  начинается с новой страницы с указанием в правом верхнем углу слова «Приложение» и  имеет тематический заголовок. При наличии более одного приложения они нумеруются арабскими цифрами без знака № (например: Приложение 1).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Выпускная квалификационная работа выполняется в единой стилевой манере, строго научным языком, не должна иметь грамматических, пунктуационных, стилистических ошибок, опечаток.         Наименование глав не должно повторять тему диплома, а параграфы не дублировать название глав.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Введение.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Объем 3-5 страниц. Необходимо кратко раскрыть сущность избранной темы, обосновать ее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актуальность, п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оказать теоретическую и практическую  важность исследуемой проблемы в деятельности властных органов. Во введении необходимо показать, какова степень разработки данной проблемы в научной литературе. Кратко изложить анализ теоретических положений, опубликованных в различных источниках, выделить главные положительные итоги, с которыми автор согласен, а также недостаточно разработанные аспекты проблемы. Небольшую аннотацию 2-3 работ.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Во введении формулируется общая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цель и задачи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исследования, указывается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объект и предмет, методика и методология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исследования, обосновывается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структурное построение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выпускной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Введение пишется в два захода – в начале исследования и в конце. Окончательно формируется вместе с заключением.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Основная часть.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Как правило, состоит из двух или трех глав, одна из которых носит более теоретический характер. (Глава может подразделятся на параграфы, которых должно быть два и  более )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Теоретическая часть посвящается анализу современных научных взглядов на проблему, предмет и объект исследования, содержащихся в научных публикациях. Сопоставлению концепций и точек зрения различных авторов, обоснованию приверженности студента тем или иным теоретическим представлениям или своей собственной точке зрения. Раскрытию исторического аспекта проблемы и  её нормативно-правовое  обеспечение. Объем теоретической части 20-25 страниц.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Теоретические вопросы могут быть изложены в отдельной главе или рассредоточены по всем главам.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Аналитическая (практическая) часть. Объем 20-30 страниц. На основе изученных теоретических представлений, нормативно-правовых данных рассматривается практическая деятельность конкретного субъекта государственного органа, органа местного самоуправления или их структурных подразделений как по решению государственных, местных, так и внутренних вопросов  и проблем. Выявляются положительные и отрицательные моменты, намечаются пути устранения недостатков, недоработок и  оптимальные пути  решения существующих проблем.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Предлагаемые для внедрения рекомендации должны отвечать не только на вопрос ЧТО сделать, но и КАК, КАКИМ образом это следует реализовать. Возможно предложение нескольких альтернативных вариантов.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 написании выпускной квалификационной работы студент должен продемонстрировать свободное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владение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проблематикой предмета исследования, основными теоретическими положениями, концепциями,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ориентироваться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в научной литературе,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знание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федеральных и республиканских законов и основных нормативных актов по избранной теме, в своих выводах опираться на достоверные фактические материалы.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Положительно оценивается использование результатов самостоятельно проведенных социологических исследований, использование компьютерной техники, апробация (обсуждение) предложенных  рекомендаций на практике (в работе конкретного органа власти).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Изложение материала выпускной квалификационной работы должно соответствовать нормам русского литературного (научного, а не газетно-публицистического) языка, быть деловым, убедительным, точным и понятным. Обобщения, аргументация не должны быть отвлеченными, оторванными от практики и представлять собой лишь простое описание, перечень разрозненных цифр, фактов, примеров.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Каждая глава (раздел) должны заканчиваться краткими самостоятель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ными выводами. Принципиально важным является то, чтобы содержание выпускной квалификационной работы соответствовало специальности "Государ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ственное и муниципальное управление" и раскрывало название темы исследования. Например: «таким образом, имеются все основания полагать… в силу изложенных выше факторов, примеров, причин предпочтительным является…» и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основном тексте нецелесообразно использовать длинные цитаты, не рекомендуется приводить полное наименование цитируемого произведения.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Категорически запрещено воспроизводить в выпускной 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lastRenderedPageBreak/>
        <w:t>квалификационной работе фрагментов текстов, фактов, цитат, статистических данных из публикаций, документов без указания источника заимствования. Ссылки обязательны.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Подстрочные ссылки должны содержать полное наименование источника, выполняться через один интервал, более мелким шрифтом и отделяться от основного текста линией.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Заключение.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Объем заключения 3-5 страниц. Самостоятельная часть выпускной квалификационной работы содержит краткие выводы из изложенного в основных главах (разделах) материала и практических рекомендаций по совершенствованию деятельности исследуемого конкретного органа местного самоуправления, государственного органа в рамках избранной темы выпускной квалификационной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заключении не должно быть новых данных, фактических материалов  и выводов отличных от приведенных в главах. Заключение  не должно пересказывать содержание исследования. Здесь подводятся обобщенные итоги теоретической и практической проработки темы, отражается решение задач, целей поставленных во введении, предлагаются практические рекомендации  и обобщения, выводы по исследуемой теме. В конце заключения ставится дата и подпись слушателя.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тексте заключения рекомендуется использовать примерные формулировки: «Анализ работы органа местного самоуправления по разработке и реализации кадровой политики свидетельствует… В деятельности государственного органа можно отметить следующие положительные моменты…Значительный практический интерес представляет собой решение вопросов социальной защиты населения…Вместе с тем в работе служб занятости населения имеются нерешенные проблемы…В этой связи целесообразно…» и т.п.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Список  источников и литературы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использованных при написании, является обязательным атрибутом любой научно-исследовательской работы. Список должен включать библиографические описания всех использованных, цитируемых или упомянутых в работе документов. Настоятельно рекомендуем отнестись к оформлению списка используемой источников и литературы  с максимальной ответственностью и вниманием. Грамотное, с точки зрения ГОСТа, оформление научного аппарата исследования – это не только формальное требование, но и показатель способности студента к самостоятельной научной и практической работе. Список должен включать не менее 25 источников и не входит в объем выпускной квалификационной работы (приложение 5,6).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Приложением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к выпускной квалификационной работе выступает иллюстративный фактический материал, служащий для подтверждения тех или иных положений автора и занимающий значительный объем, для включения в основной текст. Это могут быть графики, таблицы, диаграммы, официальные нормативные документы и т.п. объем приложения не регламентируется.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Этапы исполнения выпускной квалификационной работы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 этап. Выбор темы исследования, предварительное чтение литературы, статей. Знакомство   с практикой, выбор объекта исследования.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 xml:space="preserve">2 этап. Набор теоретической информации, анализ специальной литературы, выписка понятий, определений, положений, первый вариант введения. 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Консультации с руководителем по уточнению окончательному темы и объекта исследования. Составление рабочего плана.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3 этап.  Определение гипотезы исследования, наброски основных идей, разработка инструментария социологического исследования, конкретизация объекта исследования. Изучение литературы. Консультации с руководителем.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4 этап. Обработка, систематизация и обобщение данных. Написание первого варианта  основных глав выпускной квалификационной работы. Проверка собранных данных руководителем.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5 этап. Написание полного текста выпускной квалификационной работы с учетом всех замечаний руководителя, оформление списка литературы и приложения. Передача работы на отзыв руководителю.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6 этап. Внешняя проверка (нормоконтроль)  работы на соответствие требованиям ГОСТ к оформлению выпускных квалификационных работ.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7 этап   Подготовка и  защита выпускной квалификационной работы.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Наиболее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часто допускаемые  ошибки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слушателями  при написании выпускной квалификационной работы в предыдущие года: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Нарушение норм по объему работы - менее 45 страниц, шрифт более 14 –того, через 2 интервала.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 составлению списка литературы и используемых источников- полное несоответствие рекомендациям данным в приложении 7.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Часто в теоретической главе встречается  переписывание мыслей из литературы, нормативно-правовых актов и других источников,   без ссылки на автора (по другому плагиат).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Введение и Заключение не содержат обязательных рекомендаций указанных  в методических материалах (особенно введение).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 ряде работ стиль изложения чисто публицистический, а не аналитический, научный, деловой.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Недостаток анализа состояния и  практической деятельности государственных и  местных органов самоуправления по исследуемой проблеме.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Слабо использованы социологические исследования.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Неоправданное (часто просто стилистическое) изменение названия темы относительно утвержденного в приказе ректора.  Повтор в главах названия общей темы, очень дробное построение плана.</w:t>
      </w:r>
    </w:p>
    <w:p w:rsidR="00C54115" w:rsidRPr="00C54115" w:rsidRDefault="00C54115" w:rsidP="00C54115">
      <w:pPr>
        <w:numPr>
          <w:ilvl w:val="0"/>
          <w:numId w:val="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Уход  содержания работы от специальности "Государственное и муниципальное управление" чаще всего в правовую или экономическую специализацию.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Несколько советов по защите дипломной работы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Подготовьте краткое выступление на 5 – 7 минут. Для этого составьте текст,  примерно по следующему плану:</w:t>
      </w:r>
    </w:p>
    <w:p w:rsidR="00C54115" w:rsidRPr="00C54115" w:rsidRDefault="00C54115" w:rsidP="00C54115">
      <w:pPr>
        <w:numPr>
          <w:ilvl w:val="0"/>
          <w:numId w:val="7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Приветствие председателю и членам комиссии.</w:t>
      </w:r>
    </w:p>
    <w:p w:rsidR="00C54115" w:rsidRPr="00C54115" w:rsidRDefault="00C54115" w:rsidP="00C54115">
      <w:pPr>
        <w:numPr>
          <w:ilvl w:val="0"/>
          <w:numId w:val="7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Название Вашей работы, сведения о руководителе  рецензенте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(если вас не представил председатель аттестационной комиссии).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Почему Вы выбрали имен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но эту тему? Актуальность.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Какова цель работы, и ка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кие задачи Вы выполнили для достижения данной це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ли? Объект и предмет исследования.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 какие теории и работы каких авторов Вы опира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лись (очень кратко).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На каком материале и где проводилось исследование (эмпирическая база)?  Эти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ческие проблемы исследо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вания.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Основные выводы иссле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дования (какие проблемы были выявлены в процессе исследования и как их решить).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Оценка практической применимости работы.</w:t>
      </w:r>
    </w:p>
    <w:p w:rsidR="00C54115" w:rsidRPr="00C54115" w:rsidRDefault="00C54115" w:rsidP="00C54115">
      <w:pPr>
        <w:numPr>
          <w:ilvl w:val="0"/>
          <w:numId w:val="8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Благодарность аудитории за внимание.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Обязательно отрепетируйте и сделайте хронометраж своего выступления.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Темп речи должен быть энергичным, но не слишком быстрым.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Выступление можно читать, но делать это выразительно, время от времени осуще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ствляя с аудиторией контакт глазами. Для этого распечатка должна быть сде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лана достаточно крупным шрифтом, на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softHyphen/>
        <w:t>пример 14 кеглем через полтора интервала, а выступление необходимо несколько раз прочитать заранее,  чтобы свободно ориентироваться в тексте.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Приложение 1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center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Образец оформления титульного листа контрольной работы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Российская академия народного хозяйства и государственной службы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 Президенте Российской Федерации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Ижевский филиал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Кафедра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теории и практики управления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Контрольная работа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(Реферат)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 дисциплине: «</w:t>
      </w:r>
      <w:r w:rsidRPr="00C54115">
        <w:rPr>
          <w:rFonts w:ascii="Arial" w:eastAsia="Times New Roman" w:hAnsi="Arial" w:cs="Arial"/>
          <w:color w:val="333333"/>
          <w:sz w:val="24"/>
          <w:szCs w:val="24"/>
          <w:u w:val="single"/>
        </w:rPr>
        <w:t>Название дисциплины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Вариант 86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( или тема)</w:t>
      </w:r>
    </w:p>
    <w:p w:rsidR="00C54115" w:rsidRPr="00C54115" w:rsidRDefault="00C54115" w:rsidP="00C54115">
      <w:pPr>
        <w:shd w:val="clear" w:color="auto" w:fill="EDEDED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555555"/>
          <w:sz w:val="24"/>
          <w:szCs w:val="24"/>
        </w:rPr>
        <w:t>Выполнил: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Трофимов  Сергей Андреевич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Студент, группы ГМУ 33/2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right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Специальность: 080504.65 «Государственное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 муниципальное управление»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Проверил: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Смирнов В.К.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кандидат экономических  наук,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доцент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Ижевск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20__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right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Приложение 2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center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Образец оформления титульного листа курсовой работы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Российская академия народного хозяйства и государственной службы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 Президенте Российской Федерации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Ижевский филиал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Кафедра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теории и практики управления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Управление организационной культурой в деятельности государственных и муниципальных органов власти</w:t>
      </w:r>
    </w:p>
    <w:p w:rsidR="00C54115" w:rsidRPr="00C54115" w:rsidRDefault="00C54115" w:rsidP="00C54115">
      <w:pPr>
        <w:shd w:val="clear" w:color="auto" w:fill="EDEDED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555555"/>
          <w:sz w:val="24"/>
          <w:szCs w:val="24"/>
        </w:rPr>
        <w:t>Курсовая работа по (</w:t>
      </w:r>
      <w:r w:rsidRPr="00C54115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</w:rPr>
        <w:t>Название дисциплины)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Трофимова  Сергея Андреевича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Студента группы ГМУ-31/2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right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Специальность: 080504.65 «Государственное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 муниципальное управление»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Руководитель: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Смирнов В.К.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кандидат экономических  наук,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доцент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Ижевск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20__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Приложение 3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Образец оформления титульного листа для студентов филиалов РАНХиГС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center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color w:val="0D4C89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РОССИЙСКАЯ АКАДЕМИЯ НАРОДНОГО ХОЗЯЙСТВА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ГОСУДАРСТВЕННОЙ СЛУЖБЫ при ПРЕЗИДЕНТЕ РОССИЙСКОЙ ФЕДЕРАЦИИ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ИЖЕВСКИЙ ФИЛИАЛ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Кафедра теории и практики управления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Допустить к защите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Зав.кафедрой________________________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«_____» ____________________200___г.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УПРАВЛЕНИЕ ПРОЦЕССАМИ СЛИЯНИЯ И ПОГЛОЩЕНИЯ РОССИЙСКИХ КОРПОРАЦИЙ</w:t>
      </w:r>
    </w:p>
    <w:p w:rsidR="00C54115" w:rsidRPr="00C54115" w:rsidRDefault="00C54115" w:rsidP="00C54115">
      <w:pPr>
        <w:shd w:val="clear" w:color="auto" w:fill="EDEDED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555555"/>
          <w:sz w:val="24"/>
          <w:szCs w:val="24"/>
        </w:rPr>
        <w:t>Выпускная квалификационная работа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Изотовой Марии Васильевны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Студентки курса ГМУ-33, группы ГМУ-332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right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b/>
          <w:bCs/>
          <w:i/>
          <w:iCs/>
          <w:color w:val="0D4C89"/>
          <w:sz w:val="24"/>
        </w:rPr>
        <w:t>Специальность: 080504.65 «Государственное</w:t>
      </w:r>
    </w:p>
    <w:p w:rsidR="00C54115" w:rsidRPr="00C54115" w:rsidRDefault="00C54115" w:rsidP="00C54115">
      <w:pPr>
        <w:pBdr>
          <w:bottom w:val="single" w:sz="6" w:space="4" w:color="DDDDDD"/>
        </w:pBdr>
        <w:shd w:val="clear" w:color="auto" w:fill="EDEDED"/>
        <w:spacing w:after="0" w:line="286" w:lineRule="atLeast"/>
        <w:jc w:val="right"/>
        <w:outlineLvl w:val="1"/>
        <w:rPr>
          <w:rFonts w:ascii="Arial" w:eastAsia="Times New Roman" w:hAnsi="Arial" w:cs="Arial"/>
          <w:color w:val="0D4C89"/>
          <w:sz w:val="34"/>
          <w:szCs w:val="34"/>
        </w:rPr>
      </w:pPr>
      <w:r w:rsidRPr="00C54115">
        <w:rPr>
          <w:rFonts w:ascii="Arial" w:eastAsia="Times New Roman" w:hAnsi="Arial" w:cs="Arial"/>
          <w:b/>
          <w:bCs/>
          <w:i/>
          <w:iCs/>
          <w:color w:val="0D4C89"/>
          <w:sz w:val="24"/>
        </w:rPr>
        <w:t>и муниципальное управление»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Руководитель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Образцов В.К.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доктор экономических  наук,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профессор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Ижевск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20__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Приложение 4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Образец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Оглавление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Введение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………………………………………………………………………..  3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Глава 1. Особенности  кадрового обеспечения муниципальных органов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власти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……………………………………………………………………………7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1.1.         Концептуальные основы кадровой политики в органах местного              самоуправления…………………………………………….............. .7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1.2.         Оценка состояния кадрового корпуса и профессионализация муниципальной службы ……………………………………………18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Глава 2.  Формирование и реализация кадровой политики в органах местногосамоуправления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……………………………………….....................25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2.1.         Правовое обеспечение кадровой службы муниципальных образований ………………………………………………………….25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2.2.         Проблемы кадрового обеспечения органов  местного самоуправления………………………………………………………30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2.3.         Оценка деятельности органов местного самоуправления и муниципальных служащих …………………………………………44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Глава 3. Совершенствование кадровой политики в муниципальном образовании Н-ского района Удмуртской Республики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……………….…..48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3.1.         Основные принципы муниципальной кадровой политики ………48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3.2.         Направления совершенствования кадровой политики в муниципальном образовании «Н-ское» Удмуртской Республики..57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Заключение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……………………………………………………………………  62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Список использованных источников и литературы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…………………… …67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Приложения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.........................................................................................................70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Приложение 5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Образец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Список использованных источников и литературы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(вариант 1)</w:t>
      </w:r>
    </w:p>
    <w:p w:rsidR="00C54115" w:rsidRPr="00C54115" w:rsidRDefault="00C54115" w:rsidP="00C54115">
      <w:pPr>
        <w:numPr>
          <w:ilvl w:val="0"/>
          <w:numId w:val="9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1. Нормативно-правовые акты</w:t>
      </w:r>
    </w:p>
    <w:p w:rsidR="00C54115" w:rsidRPr="00C54115" w:rsidRDefault="00C54115" w:rsidP="00C54115">
      <w:pPr>
        <w:numPr>
          <w:ilvl w:val="1"/>
          <w:numId w:val="9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C54115" w:rsidRPr="00C54115" w:rsidRDefault="00C54115" w:rsidP="00C54115">
      <w:pPr>
        <w:numPr>
          <w:ilvl w:val="1"/>
          <w:numId w:val="9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Гражданский кодекс Российской Федерации. Часть первая: Федеральный закон от 30 ноября 1994 г. № 51-ФЗ  (в  ред. от 13 мая 2008 г.) // Российская газета. 1994.     8 декабря;  Российская газета. 2008. 16 мая.</w:t>
      </w:r>
    </w:p>
    <w:p w:rsidR="00C54115" w:rsidRPr="00C54115" w:rsidRDefault="00C54115" w:rsidP="00C54115">
      <w:pPr>
        <w:numPr>
          <w:ilvl w:val="1"/>
          <w:numId w:val="9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федеральном реестре муниципальных образований в РФ: Постановление Правительства РФ от 19 января 1998 г. № 65 // Российская газета. 1998. 3 февраля.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Архивные материалы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4.  Государственный архив Российской  Федерации – ГАРФ. Ф.10: Министерство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сельского хозяйства. Оп.4. Д.14. Л.1-19.</w:t>
      </w:r>
    </w:p>
    <w:p w:rsidR="00C54115" w:rsidRPr="00C54115" w:rsidRDefault="00C54115" w:rsidP="00C54115">
      <w:pPr>
        <w:numPr>
          <w:ilvl w:val="0"/>
          <w:numId w:val="10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Справочно-статистические материалы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5. Россия в цифрах: Краткий статистический сборник. М.: Госкомстат РФ, 2007. 95 с.</w:t>
      </w:r>
    </w:p>
    <w:p w:rsidR="00C54115" w:rsidRPr="00C54115" w:rsidRDefault="00C54115" w:rsidP="00C54115">
      <w:pPr>
        <w:numPr>
          <w:ilvl w:val="0"/>
          <w:numId w:val="11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4. Монографии, брошюры, статьи, выступления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6. Атаманчук Г.В. Теория организации. М.: Изд.  РАГС, 2007. 451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7. Гибсон Дж. Л., Иванцевич Д.М., Доннели Д.Х. Организации: поведение,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структура, процессы: Пер. с англ. 8-е  изд. М.: Инфра-М, 2000. 650 с.</w:t>
      </w:r>
    </w:p>
    <w:p w:rsidR="00C54115" w:rsidRPr="00C54115" w:rsidRDefault="00C54115" w:rsidP="00C54115">
      <w:pPr>
        <w:numPr>
          <w:ilvl w:val="0"/>
          <w:numId w:val="1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5. Материалы из периодические изданий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8. Алиуллов Р.Р. Механизм социального управления (методологический аспект) //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Социально-гуманитарные знания. 2009. № 6. С. 126-128.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Интернет-источники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9. Итоги работы предприятий и организаций потребительского рынка Свердловской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области за январь – декабрь 2007 года. URL: </w:t>
      </w:r>
      <w:hyperlink r:id="rId5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http://www.midural.ru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(дата обращения: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15.01.2008).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12.  Новый деловой облик Екатеринбурга. URL: Официальный сайт ШОС-2009.</w:t>
      </w:r>
    </w:p>
    <w:p w:rsidR="00C54115" w:rsidRPr="00C54115" w:rsidRDefault="00C54115" w:rsidP="00C54115">
      <w:pPr>
        <w:numPr>
          <w:ilvl w:val="0"/>
          <w:numId w:val="13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http://www.shos2009welcom.ru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(дата обращения: 03.10.2008).</w:t>
      </w:r>
    </w:p>
    <w:p w:rsidR="00C54115" w:rsidRPr="00C54115" w:rsidRDefault="00C54115" w:rsidP="00C54115">
      <w:pPr>
        <w:numPr>
          <w:ilvl w:val="0"/>
          <w:numId w:val="13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Пресс-релиз за 30 апреля 2008 года. Пресс-конференция Губернатора. URL:</w:t>
      </w:r>
    </w:p>
    <w:p w:rsidR="00C54115" w:rsidRPr="00C54115" w:rsidRDefault="00C54115" w:rsidP="00C54115">
      <w:pPr>
        <w:numPr>
          <w:ilvl w:val="0"/>
          <w:numId w:val="13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Официальный сайт Губернатора Свердловской области Э.Э. Росселя.</w:t>
      </w:r>
    </w:p>
    <w:p w:rsidR="00C54115" w:rsidRPr="00C54115" w:rsidRDefault="00C54115" w:rsidP="00C54115">
      <w:pPr>
        <w:numPr>
          <w:ilvl w:val="0"/>
          <w:numId w:val="13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http://www.rossel.ru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(дата обращения: 02.05.2008).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Приложение 6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Список использованных источников и литературы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(вариант 2)</w:t>
      </w:r>
    </w:p>
    <w:p w:rsidR="00C54115" w:rsidRPr="00C54115" w:rsidRDefault="00C54115" w:rsidP="00C54115">
      <w:pPr>
        <w:numPr>
          <w:ilvl w:val="0"/>
          <w:numId w:val="14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1. Нормативно-правовые акты</w:t>
      </w:r>
    </w:p>
    <w:p w:rsidR="00C54115" w:rsidRPr="00C54115" w:rsidRDefault="00C54115" w:rsidP="00C54115">
      <w:pPr>
        <w:numPr>
          <w:ilvl w:val="0"/>
          <w:numId w:val="1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Конституция Российской Федерации. Принята всенародным голосованием 12 декабря 1993 года  // Справочно-правовая система «Консультант Плюс».</w:t>
      </w:r>
    </w:p>
    <w:p w:rsidR="00C54115" w:rsidRPr="00C54115" w:rsidRDefault="00C54115" w:rsidP="00C54115">
      <w:pPr>
        <w:numPr>
          <w:ilvl w:val="0"/>
          <w:numId w:val="1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Гражданский кодекс Российской Федерации. Часть первая: Федеральный закон от 30 ноября 1994 г. № 51-ФЗ (в ред. от 13 мая 2008 г.) // Российская газета. 2008. 16 мая.</w:t>
      </w:r>
    </w:p>
    <w:p w:rsidR="00C54115" w:rsidRPr="00C54115" w:rsidRDefault="00C54115" w:rsidP="00C54115">
      <w:pPr>
        <w:numPr>
          <w:ilvl w:val="0"/>
          <w:numId w:val="1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политических партиях: Федеральный закон от 11 июля 2001 г. № 95-ФЗ (с изм.  от 22 июля 2008 г.) // Собрание законодательства РФ. 2001. № 29. Ст.2950;  2008. № 30 (часть 1). Ст.3600.</w:t>
      </w:r>
    </w:p>
    <w:p w:rsidR="00C54115" w:rsidRPr="00C54115" w:rsidRDefault="00C54115" w:rsidP="00C54115">
      <w:pPr>
        <w:numPr>
          <w:ilvl w:val="0"/>
          <w:numId w:val="1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федеральном реестре муниципальных образований в РФ: Постановление Правительства РФ от 19 января 1998 г. № 65 // Российская газета. 1998. 3 февраля.</w:t>
      </w:r>
    </w:p>
    <w:p w:rsidR="00C54115" w:rsidRPr="00C54115" w:rsidRDefault="00C54115" w:rsidP="00C54115">
      <w:pPr>
        <w:numPr>
          <w:ilvl w:val="0"/>
          <w:numId w:val="1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реестре государственных должностей государственной службы Свердловской области:  Закон Свердловской области от 22 января 1996 г. № 1 // Ведомости Свердловской областной думы. 1996. № 13.</w:t>
      </w:r>
    </w:p>
    <w:p w:rsidR="00C54115" w:rsidRPr="00C54115" w:rsidRDefault="00C54115" w:rsidP="00C54115">
      <w:pPr>
        <w:numPr>
          <w:ilvl w:val="0"/>
          <w:numId w:val="15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О работе с обращениями граждан: Письмо Государственного таможенного комитета РФ от 17 июля 1997 г. № 01-58-13666. (Документ не опубликован).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2Литература</w:t>
      </w:r>
    </w:p>
    <w:p w:rsidR="00C54115" w:rsidRPr="00C54115" w:rsidRDefault="00C54115" w:rsidP="00C54115">
      <w:pPr>
        <w:numPr>
          <w:ilvl w:val="0"/>
          <w:numId w:val="1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Алиуллов Р.Р. Механизм социального управления (методологический аспект) // Социально-гуманитарные знания. 2008. № 6. С. 126-128.</w:t>
      </w:r>
    </w:p>
    <w:p w:rsidR="00C54115" w:rsidRPr="00C54115" w:rsidRDefault="00C54115" w:rsidP="00C54115">
      <w:pPr>
        <w:numPr>
          <w:ilvl w:val="0"/>
          <w:numId w:val="1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Атаманчук Г.В. Теория организации. М.: Изд. РАГС, 2007. 451 с.</w:t>
      </w:r>
    </w:p>
    <w:p w:rsidR="00C54115" w:rsidRPr="00C54115" w:rsidRDefault="00C54115" w:rsidP="00C54115">
      <w:pPr>
        <w:numPr>
          <w:ilvl w:val="0"/>
          <w:numId w:val="16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Лексин Н.В., Грицюк Т.В., Лексин А.В.  Регион как объект анализа и государственного управления // Финансы и кредит. 2008. № 4. С. 14-17.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10.  Россия в цифрах: Краткий статистический сборник. М.:Госкомстат РФ, 2010. 95с.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11.  Сабельникова Л.Ю. Социальная помощь семье и детям // Известия. 2010. 5 сентября.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12.  Читая Г. Макрорегиональная  структурная динамика промышленности России //  Вопросы статистики. 2011. № 12. С.16-20.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Интернет-источники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13.  Новый деловой облик Екатеринбурга. URL: Официальный сайт ШОС-2009.</w:t>
      </w:r>
      <w:hyperlink r:id="rId8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http://www.shos2009welcom.ru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(дата обращения: 03.10.2008).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Приложение 7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Примеры библиографических описаний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Нормативно-правовые акты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 основополагающих принципах и правах в сфере труда: Декларация Междунар. организации труда от 18 июня 1998 г. // Российская газета. 1998. 16 декабря.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Гражданский кодекс Российской Федерации. Часть первая: Федеральный закон от 30 ноября 1994 г. № 51-ФЗ (в ред. от 13 мая 2008 г.) // Российская газета. 1994.  8 декабря;  Российская газета. 2008. 16 мая.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политических партиях: Федеральный закон от 11 июля 2001 г. № 95-ФЗ (с изменениями  от 22 июля 2008 г.) // Собрание законодательства РФ. 2001. № 29. Ст.2950;  2008. № 30 (часть 1). Ст.3600.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системе государственной службы Российской Федерации: Федеральный закон от 27 мая 2003 г. № 58-ФЗ // Собрание законодательства РФ. 2003. № 22. Ст. 2063.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Вопросы федеральной государственной гражданской службы: Указ Президента Российской Федерации от 30 апреля 2008 г. № 634  // Собрание законодательства РФ. 2008. № 18. Ст.2006.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Иные документы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 работе с обращениями граждан: Письмо Государственного таможенного комитета РФ от 17 июля 1997 г. № 01-58-13666. (Документ не опубликован).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Материалы судебной практики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Обзор судебной практики Верховного Суда Российской Федерации за 1 квартал 2008 г. // Бюллетень Верховного Суда РФ. 2008. № 8.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Архив Свердловского областного суда за 2004 г. Уголовное дело №  2-70/04.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lastRenderedPageBreak/>
        <w:t>Архив прокуратуры г. Магнитогорска. Уголовное дело № 21126.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Архивные материалы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Государственный архив Российской       Федерации – ГАРФ. Ф.10: Министерство сельского хозяйства. Оп.4. Д.14. Л.1-19.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Книги одного, двух, трех и более авторов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Бархатов А.П. Международный учет: Учебное пособие. М.: Маркетинг, 2006. 213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Кириллов Л.Г и др. Конструируем управление. Челябинск: Книга, 2004. 248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Сборник одного автора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Методологические проблемы современной науки: Сб. ст. / Сост. А.Т. Москаленко. М.:ИНФРА-М, 2000. 295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Сборник с коллективным автором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Непрерывное образование как педагогическая система: Сб. науч. Тр. / Отв. ред. Н.Н.Нечаев. М.: НИИВО,  1995. 156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Многотомные издания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Русская художественная культура конца Х1Х – начала ХХ века: В 4 кн. / Редкол.: А.Д. Алексеев и др. М.: Наука, 1968-1980.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Отдельный том из многотомного издания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Отечественная история: Энциклопедия: В 5 т. М.: Большая Российская энциклопедия, 1994. Т.1. 668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Материалы конференций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Дашковский П.К. К вопросу о психологических аспектах этнической экологии // Экология древних и современных обществ: Тез. докл. конф. Тюмень: ИПОС СО РАИ, 2010. С. 195-198.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Статьи из сборников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Попов Н.Н. Начало конституционализма в России // Конституционализм в России: теория, история, современность: Материалы науч.-практ. конф.  Екатеринбург: Изд-во УрГУ, 1999. С. 6-10.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Статьи из журналов и газет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Тоскунина В.Э. Программно-целевой подход к управлению социально-экономическими процессами в регионе // Регион. 2004. № 6. С.23-27..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Диссертация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Степанов Ю.Г. Профессиональная культура государственных служащих: социологический аспект. Дис. … канд. социол. наук. Екатеринбург, 1999. 245 с.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Статья из энциклопедии и словаря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Менеджер // Советский энциклопедический словарь / Под. ред. А.М. Прохорова. М.: Сов. энциклопедия, 1987. С.790.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Интернет-источники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Итоги работы предприятий и организаций потребительского рынка Свердловской области за январь – декабрь 2007 года. URL:* </w:t>
      </w:r>
      <w:hyperlink r:id="rId9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http://www.midural.ru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(дата обращения: 15.01.2008).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</w:rPr>
        <w:t>Новый деловой облик Екатеринбурга. URL: Официальный сайт ШОС-2009.</w:t>
      </w:r>
      <w:hyperlink r:id="rId10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http://www.shos2009welcom.ru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(дата обращения: 03.10.2008).</w: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C54115">
        <w:rPr>
          <w:rFonts w:ascii="Arial" w:eastAsia="Times New Roman" w:hAnsi="Arial" w:cs="Arial"/>
          <w:b/>
          <w:bCs/>
          <w:color w:val="333333"/>
          <w:sz w:val="24"/>
          <w:szCs w:val="24"/>
        </w:rPr>
        <w:t>*Примечание: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для обозначения электронного адреса используется аббревиатура «URL» (Uniform Resource Locator) – унифицированный указатель ресурса.</w:t>
      </w:r>
    </w:p>
    <w:p w:rsidR="00C54115" w:rsidRPr="00C54115" w:rsidRDefault="00C54115" w:rsidP="00C5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5">
        <w:rPr>
          <w:rFonts w:ascii="Arial" w:eastAsia="Times New Roman" w:hAnsi="Arial" w:cs="Arial"/>
          <w:color w:val="333333"/>
          <w:sz w:val="24"/>
          <w:szCs w:val="24"/>
          <w:shd w:val="clear" w:color="auto" w:fill="EDEDED"/>
        </w:rPr>
        <w:lastRenderedPageBreak/>
        <w:br w:type="textWrapping" w:clear="all"/>
      </w:r>
    </w:p>
    <w:p w:rsidR="00C54115" w:rsidRPr="00C54115" w:rsidRDefault="00C54115" w:rsidP="00C5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C54115" w:rsidRPr="00C54115" w:rsidRDefault="00C54115" w:rsidP="00C54115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hyperlink r:id="rId11" w:anchor="_ftnref1" w:history="1">
        <w:r w:rsidRPr="00C54115">
          <w:rPr>
            <w:rFonts w:ascii="Arial" w:eastAsia="Times New Roman" w:hAnsi="Arial" w:cs="Arial"/>
            <w:color w:val="095197"/>
            <w:sz w:val="24"/>
            <w:szCs w:val="24"/>
            <w:u w:val="single"/>
          </w:rPr>
          <w:t>[1]</w:t>
        </w:r>
      </w:hyperlink>
      <w:r w:rsidRPr="00C54115">
        <w:rPr>
          <w:rFonts w:ascii="Arial" w:eastAsia="Times New Roman" w:hAnsi="Arial" w:cs="Arial"/>
          <w:color w:val="333333"/>
          <w:sz w:val="24"/>
          <w:szCs w:val="24"/>
        </w:rPr>
        <w:t> При выборе библиографического указателя в библиотеке важно помнить,  что они делятся: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по целям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(учетно-регистрационные, информационные, рекомендательные, вспомогательные),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содержанию 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(общие, специальные, универсальные, отраслевые),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времени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издания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 (текущие, ретроспективные, перспективные), а также по </w:t>
      </w:r>
      <w:r w:rsidRPr="00C5411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месту издания</w:t>
      </w:r>
      <w:r w:rsidRPr="00C54115">
        <w:rPr>
          <w:rFonts w:ascii="Arial" w:eastAsia="Times New Roman" w:hAnsi="Arial" w:cs="Arial"/>
          <w:color w:val="333333"/>
          <w:sz w:val="24"/>
          <w:szCs w:val="24"/>
        </w:rPr>
        <w:t>. В настоящее время компьютерные базы данных становятся универсальными источниками информации.</w:t>
      </w:r>
    </w:p>
    <w:p w:rsidR="00000000" w:rsidRDefault="00C541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337"/>
    <w:multiLevelType w:val="multilevel"/>
    <w:tmpl w:val="1960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D564A"/>
    <w:multiLevelType w:val="multilevel"/>
    <w:tmpl w:val="4116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72F1"/>
    <w:multiLevelType w:val="multilevel"/>
    <w:tmpl w:val="8BF48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E444C"/>
    <w:multiLevelType w:val="multilevel"/>
    <w:tmpl w:val="C864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1511E"/>
    <w:multiLevelType w:val="multilevel"/>
    <w:tmpl w:val="613CD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23CF7"/>
    <w:multiLevelType w:val="multilevel"/>
    <w:tmpl w:val="0500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A0DA3"/>
    <w:multiLevelType w:val="multilevel"/>
    <w:tmpl w:val="95A8C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37979"/>
    <w:multiLevelType w:val="multilevel"/>
    <w:tmpl w:val="AEB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97EF9"/>
    <w:multiLevelType w:val="multilevel"/>
    <w:tmpl w:val="F1B2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45E14"/>
    <w:multiLevelType w:val="multilevel"/>
    <w:tmpl w:val="CD50F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108AB"/>
    <w:multiLevelType w:val="multilevel"/>
    <w:tmpl w:val="79589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4007A"/>
    <w:multiLevelType w:val="multilevel"/>
    <w:tmpl w:val="0B68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0057B"/>
    <w:multiLevelType w:val="multilevel"/>
    <w:tmpl w:val="EF74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F6283"/>
    <w:multiLevelType w:val="multilevel"/>
    <w:tmpl w:val="02D2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F3755"/>
    <w:multiLevelType w:val="multilevel"/>
    <w:tmpl w:val="FD229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D1C8E"/>
    <w:multiLevelType w:val="multilevel"/>
    <w:tmpl w:val="33A2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4115"/>
    <w:rsid w:val="00C5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54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541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4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54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5411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5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115"/>
    <w:rPr>
      <w:b/>
      <w:bCs/>
    </w:rPr>
  </w:style>
  <w:style w:type="character" w:customStyle="1" w:styleId="apple-converted-space">
    <w:name w:val="apple-converted-space"/>
    <w:basedOn w:val="a0"/>
    <w:rsid w:val="00C54115"/>
  </w:style>
  <w:style w:type="character" w:styleId="a5">
    <w:name w:val="Emphasis"/>
    <w:basedOn w:val="a0"/>
    <w:uiPriority w:val="20"/>
    <w:qFormat/>
    <w:rsid w:val="00C54115"/>
    <w:rPr>
      <w:i/>
      <w:iCs/>
    </w:rPr>
  </w:style>
  <w:style w:type="character" w:styleId="a6">
    <w:name w:val="Hyperlink"/>
    <w:basedOn w:val="a0"/>
    <w:uiPriority w:val="99"/>
    <w:semiHidden/>
    <w:unhideWhenUsed/>
    <w:rsid w:val="00C54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s2009welco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se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s2009welcom.ru/" TargetMode="External"/><Relationship Id="rId11" Type="http://schemas.openxmlformats.org/officeDocument/2006/relationships/hyperlink" Target="http://izh.ranepa.ru/metodicheskie-rekomendatsii/54-metodicheskie-rekomendatsii-po-vypolneniyu-pismennykh-rabot.html" TargetMode="External"/><Relationship Id="rId5" Type="http://schemas.openxmlformats.org/officeDocument/2006/relationships/hyperlink" Target="http://www.midural.ru/" TargetMode="External"/><Relationship Id="rId10" Type="http://schemas.openxmlformats.org/officeDocument/2006/relationships/hyperlink" Target="http://www.shos2009wel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8843</Words>
  <Characters>50408</Characters>
  <Application>Microsoft Office Word</Application>
  <DocSecurity>0</DocSecurity>
  <Lines>420</Lines>
  <Paragraphs>118</Paragraphs>
  <ScaleCrop>false</ScaleCrop>
  <Company/>
  <LinksUpToDate>false</LinksUpToDate>
  <CharactersWithSpaces>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2015-08-05T10:19:00Z</dcterms:created>
  <dcterms:modified xsi:type="dcterms:W3CDTF">2015-08-05T10:19:00Z</dcterms:modified>
</cp:coreProperties>
</file>